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53" w:rsidRDefault="00182AC1" w:rsidP="00C64364">
      <w:pPr>
        <w:pStyle w:val="Title"/>
        <w:jc w:val="center"/>
      </w:pPr>
      <w:r>
        <w:t>Comprehensive</w:t>
      </w:r>
      <w:r w:rsidR="008E7F8B">
        <w:t xml:space="preserve"> RTI Implementation</w:t>
      </w:r>
      <w:r>
        <w:t xml:space="preserve"> Plan</w:t>
      </w:r>
    </w:p>
    <w:p w:rsidR="00DB0193" w:rsidRPr="008E7F8B" w:rsidRDefault="00DB0193" w:rsidP="00DB0193">
      <w:pPr>
        <w:rPr>
          <w:b/>
          <w:sz w:val="40"/>
          <w:szCs w:val="40"/>
        </w:rPr>
      </w:pPr>
      <w:r w:rsidRPr="008E7F8B">
        <w:rPr>
          <w:b/>
          <w:sz w:val="40"/>
          <w:szCs w:val="40"/>
        </w:rPr>
        <w:t xml:space="preserve">Secondary </w:t>
      </w:r>
    </w:p>
    <w:p w:rsidR="008E7F8B" w:rsidRDefault="008E7F8B" w:rsidP="00DB0193">
      <w:pPr>
        <w:rPr>
          <w:b/>
          <w:sz w:val="28"/>
          <w:szCs w:val="28"/>
        </w:rPr>
      </w:pPr>
    </w:p>
    <w:p w:rsidR="00DB0193" w:rsidRDefault="00DB0193" w:rsidP="00DB0193">
      <w:pPr>
        <w:rPr>
          <w:b/>
          <w:sz w:val="28"/>
          <w:szCs w:val="28"/>
        </w:rPr>
      </w:pPr>
      <w:r>
        <w:rPr>
          <w:b/>
          <w:sz w:val="28"/>
          <w:szCs w:val="28"/>
        </w:rPr>
        <w:t>3-5 Year Professional Development and Consulting Plan for School or District-Wide Implementation of Response to Instruction</w:t>
      </w:r>
    </w:p>
    <w:p w:rsidR="00DB0193" w:rsidRDefault="00DB0193" w:rsidP="00DB0193">
      <w:pPr>
        <w:rPr>
          <w:b/>
          <w:sz w:val="28"/>
          <w:szCs w:val="28"/>
        </w:rPr>
      </w:pPr>
    </w:p>
    <w:p w:rsidR="00DB0193" w:rsidRDefault="00DB0193" w:rsidP="00DB019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Partners for Learning, Inc.</w:t>
      </w:r>
      <w:proofErr w:type="gramEnd"/>
    </w:p>
    <w:p w:rsidR="00DB0193" w:rsidRPr="00CB4D4C" w:rsidRDefault="00DB0193" w:rsidP="00DB0193">
      <w:pPr>
        <w:rPr>
          <w:b/>
          <w:sz w:val="28"/>
          <w:szCs w:val="28"/>
        </w:rPr>
      </w:pPr>
      <w:r w:rsidRPr="00CB4D4C">
        <w:rPr>
          <w:b/>
          <w:sz w:val="28"/>
          <w:szCs w:val="28"/>
        </w:rPr>
        <w:t xml:space="preserve">2971 N. Mumbarto Ave, </w:t>
      </w:r>
    </w:p>
    <w:p w:rsidR="00DB0193" w:rsidRPr="00E35544" w:rsidRDefault="00DB0193" w:rsidP="00DB0193">
      <w:pPr>
        <w:rPr>
          <w:b/>
          <w:sz w:val="28"/>
          <w:szCs w:val="28"/>
          <w:lang w:val="fr-FR"/>
        </w:rPr>
      </w:pPr>
      <w:r w:rsidRPr="00E35544">
        <w:rPr>
          <w:b/>
          <w:sz w:val="28"/>
          <w:szCs w:val="28"/>
          <w:lang w:val="fr-FR"/>
        </w:rPr>
        <w:t>Boise, ID 83713</w:t>
      </w:r>
    </w:p>
    <w:p w:rsidR="00903429" w:rsidRPr="00DB0193" w:rsidRDefault="00903429" w:rsidP="00C64364">
      <w:pPr>
        <w:rPr>
          <w:b/>
          <w:sz w:val="28"/>
          <w:szCs w:val="28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7848"/>
        <w:gridCol w:w="3168"/>
      </w:tblGrid>
      <w:tr w:rsidR="00FF7303" w:rsidTr="00FF7303">
        <w:trPr>
          <w:trHeight w:val="611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FF7303" w:rsidRPr="00FF7303" w:rsidRDefault="00FF7303" w:rsidP="00FF73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1</w:t>
            </w:r>
            <w:r w:rsidR="000341C8">
              <w:rPr>
                <w:b/>
                <w:sz w:val="36"/>
                <w:szCs w:val="36"/>
              </w:rPr>
              <w:t xml:space="preserve"> - Secondary</w:t>
            </w:r>
          </w:p>
        </w:tc>
      </w:tr>
      <w:tr w:rsidR="00903429" w:rsidTr="00F44041">
        <w:tc>
          <w:tcPr>
            <w:tcW w:w="7848" w:type="dxa"/>
            <w:shd w:val="clear" w:color="auto" w:fill="BFBFBF" w:themeFill="background1" w:themeFillShade="BF"/>
          </w:tcPr>
          <w:p w:rsidR="00FF7303" w:rsidRDefault="00FF7303" w:rsidP="00774A54">
            <w:pPr>
              <w:rPr>
                <w:b/>
                <w:sz w:val="24"/>
                <w:szCs w:val="24"/>
              </w:rPr>
            </w:pPr>
          </w:p>
          <w:p w:rsidR="00903429" w:rsidRPr="00903429" w:rsidRDefault="00903429" w:rsidP="00774A54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Description of Services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FF7303" w:rsidRDefault="00FF7303" w:rsidP="00774A54">
            <w:pPr>
              <w:rPr>
                <w:b/>
                <w:sz w:val="24"/>
                <w:szCs w:val="24"/>
              </w:rPr>
            </w:pPr>
          </w:p>
          <w:p w:rsidR="00903429" w:rsidRPr="00903429" w:rsidRDefault="00903429" w:rsidP="00774A54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Format/Number of Days</w:t>
            </w:r>
          </w:p>
        </w:tc>
      </w:tr>
      <w:tr w:rsidR="000341C8" w:rsidTr="00F44041">
        <w:tc>
          <w:tcPr>
            <w:tcW w:w="7848" w:type="dxa"/>
            <w:shd w:val="clear" w:color="auto" w:fill="auto"/>
          </w:tcPr>
          <w:p w:rsidR="000341C8" w:rsidRDefault="000341C8" w:rsidP="000341C8">
            <w:pPr>
              <w:rPr>
                <w:b/>
                <w:sz w:val="24"/>
                <w:szCs w:val="24"/>
              </w:rPr>
            </w:pPr>
          </w:p>
          <w:p w:rsidR="000341C8" w:rsidRDefault="000341C8" w:rsidP="000341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Common Core </w:t>
            </w:r>
            <w:r w:rsidR="003F7EFA">
              <w:rPr>
                <w:b/>
                <w:sz w:val="24"/>
                <w:szCs w:val="24"/>
              </w:rPr>
              <w:t>ELA Professional Development and Direct Coaching/Support</w:t>
            </w:r>
          </w:p>
          <w:p w:rsidR="000341C8" w:rsidRDefault="000341C8" w:rsidP="000341C8">
            <w:pPr>
              <w:pStyle w:val="ListParagraph"/>
              <w:numPr>
                <w:ilvl w:val="0"/>
                <w:numId w:val="29"/>
              </w:num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for Teachers</w:t>
            </w:r>
          </w:p>
          <w:p w:rsidR="000341C8" w:rsidRDefault="000341C8" w:rsidP="000341C8">
            <w:pPr>
              <w:pStyle w:val="ListParagraph"/>
              <w:numPr>
                <w:ilvl w:val="0"/>
                <w:numId w:val="29"/>
              </w:numPr>
              <w:ind w:firstLine="0"/>
              <w:rPr>
                <w:sz w:val="24"/>
                <w:szCs w:val="24"/>
              </w:rPr>
            </w:pPr>
            <w:r w:rsidRPr="000341C8">
              <w:rPr>
                <w:sz w:val="24"/>
                <w:szCs w:val="24"/>
              </w:rPr>
              <w:t>Professional Development for Administrators</w:t>
            </w:r>
          </w:p>
          <w:p w:rsidR="000341C8" w:rsidRDefault="000341C8" w:rsidP="000341C8">
            <w:pPr>
              <w:pStyle w:val="ListParagraph"/>
              <w:numPr>
                <w:ilvl w:val="0"/>
                <w:numId w:val="29"/>
              </w:numPr>
              <w:ind w:firstLine="0"/>
              <w:rPr>
                <w:sz w:val="24"/>
                <w:szCs w:val="24"/>
              </w:rPr>
            </w:pPr>
            <w:r w:rsidRPr="000341C8">
              <w:rPr>
                <w:sz w:val="24"/>
                <w:szCs w:val="24"/>
              </w:rPr>
              <w:t>“Empower” a workshop for all administration half day or full day?</w:t>
            </w:r>
          </w:p>
          <w:p w:rsidR="00F23794" w:rsidRDefault="00F23794" w:rsidP="00F23794">
            <w:pPr>
              <w:ind w:left="360"/>
              <w:rPr>
                <w:sz w:val="24"/>
                <w:szCs w:val="24"/>
              </w:rPr>
            </w:pPr>
          </w:p>
          <w:p w:rsidR="001176B3" w:rsidRDefault="001176B3" w:rsidP="00F23794">
            <w:pPr>
              <w:ind w:left="360"/>
              <w:rPr>
                <w:sz w:val="24"/>
                <w:szCs w:val="24"/>
              </w:rPr>
            </w:pPr>
          </w:p>
          <w:p w:rsidR="000341C8" w:rsidRPr="00F23794" w:rsidRDefault="000341C8" w:rsidP="00F23794">
            <w:pPr>
              <w:pStyle w:val="ListParagraph"/>
              <w:numPr>
                <w:ilvl w:val="0"/>
                <w:numId w:val="29"/>
              </w:numPr>
              <w:ind w:left="720"/>
              <w:rPr>
                <w:b/>
                <w:sz w:val="24"/>
                <w:szCs w:val="24"/>
              </w:rPr>
            </w:pPr>
            <w:r w:rsidRPr="00F23794">
              <w:rPr>
                <w:sz w:val="24"/>
                <w:szCs w:val="24"/>
              </w:rPr>
              <w:t>Coaching within classes</w:t>
            </w:r>
            <w:r w:rsidR="00F23794">
              <w:rPr>
                <w:sz w:val="24"/>
                <w:szCs w:val="24"/>
              </w:rPr>
              <w:t xml:space="preserve"> for Common Core ELA</w:t>
            </w:r>
            <w:r w:rsidRPr="00F23794">
              <w:rPr>
                <w:sz w:val="24"/>
                <w:szCs w:val="24"/>
              </w:rPr>
              <w:t xml:space="preserve">.  </w:t>
            </w:r>
            <w:r w:rsidR="00F23794" w:rsidRPr="00F23794">
              <w:rPr>
                <w:sz w:val="24"/>
                <w:szCs w:val="24"/>
              </w:rPr>
              <w:t xml:space="preserve">Build the knowledge and awareness of the Reading and Writing Standards and how to organize instruction to teach all students in </w:t>
            </w:r>
            <w:r w:rsidR="003F7EFA">
              <w:rPr>
                <w:sz w:val="24"/>
                <w:szCs w:val="24"/>
              </w:rPr>
              <w:t>the ELA standards</w:t>
            </w:r>
            <w:r w:rsidR="00F23794" w:rsidRPr="00F23794">
              <w:rPr>
                <w:sz w:val="24"/>
                <w:szCs w:val="24"/>
              </w:rPr>
              <w:t>. Instructional Rounds-to improve the student engagement and increase achievement. What is bell to bell instruction and why is it so effective? Strategies can be modeled and practiced within all departments</w:t>
            </w:r>
            <w:r w:rsidR="003F7EFA">
              <w:rPr>
                <w:sz w:val="24"/>
                <w:szCs w:val="24"/>
              </w:rPr>
              <w:t xml:space="preserve"> – emphasis given to English classrooms</w:t>
            </w:r>
            <w:r w:rsidR="00F23794" w:rsidRPr="00F23794">
              <w:rPr>
                <w:sz w:val="24"/>
                <w:szCs w:val="24"/>
              </w:rPr>
              <w:t>.</w:t>
            </w:r>
          </w:p>
          <w:p w:rsidR="000341C8" w:rsidRDefault="000341C8" w:rsidP="00774A54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F23794" w:rsidRDefault="00F23794" w:rsidP="00F23794">
            <w:pPr>
              <w:rPr>
                <w:b/>
                <w:sz w:val="24"/>
                <w:szCs w:val="24"/>
              </w:rPr>
            </w:pPr>
          </w:p>
          <w:p w:rsidR="00F23794" w:rsidRDefault="00F23794" w:rsidP="00F237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>Professional Development Training</w:t>
            </w:r>
          </w:p>
          <w:p w:rsidR="000341C8" w:rsidRDefault="00F23794" w:rsidP="00F237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>
              <w:rPr>
                <w:sz w:val="24"/>
                <w:szCs w:val="24"/>
              </w:rPr>
              <w:t>2-3</w:t>
            </w:r>
          </w:p>
          <w:p w:rsidR="00F23794" w:rsidRDefault="00F23794" w:rsidP="00F23794">
            <w:pPr>
              <w:rPr>
                <w:sz w:val="24"/>
                <w:szCs w:val="24"/>
              </w:rPr>
            </w:pPr>
          </w:p>
          <w:p w:rsidR="00F23794" w:rsidRDefault="00F23794" w:rsidP="00F23794">
            <w:pPr>
              <w:rPr>
                <w:sz w:val="24"/>
                <w:szCs w:val="24"/>
              </w:rPr>
            </w:pPr>
          </w:p>
          <w:p w:rsidR="001176B3" w:rsidRDefault="001176B3" w:rsidP="00F23794">
            <w:pPr>
              <w:rPr>
                <w:sz w:val="24"/>
                <w:szCs w:val="24"/>
              </w:rPr>
            </w:pPr>
          </w:p>
          <w:p w:rsidR="00F23794" w:rsidRDefault="00F23794" w:rsidP="00F237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 xml:space="preserve">Coaching/Modeling </w:t>
            </w:r>
          </w:p>
          <w:p w:rsidR="00F23794" w:rsidRDefault="00F23794" w:rsidP="00F237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 w:rsidRPr="00F23794">
              <w:rPr>
                <w:sz w:val="24"/>
                <w:szCs w:val="24"/>
              </w:rPr>
              <w:t>10-15</w:t>
            </w:r>
          </w:p>
        </w:tc>
      </w:tr>
      <w:tr w:rsidR="00F23794" w:rsidTr="00F44041">
        <w:tc>
          <w:tcPr>
            <w:tcW w:w="7848" w:type="dxa"/>
            <w:shd w:val="clear" w:color="auto" w:fill="auto"/>
          </w:tcPr>
          <w:p w:rsidR="00F23794" w:rsidRDefault="00F23794" w:rsidP="00F23794">
            <w:pPr>
              <w:rPr>
                <w:b/>
                <w:sz w:val="24"/>
                <w:szCs w:val="24"/>
              </w:rPr>
            </w:pPr>
          </w:p>
          <w:p w:rsidR="00F23794" w:rsidRDefault="00F23794" w:rsidP="00F23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Math Professional Development</w:t>
            </w:r>
            <w:r w:rsidR="003F7EFA">
              <w:rPr>
                <w:b/>
                <w:sz w:val="24"/>
                <w:szCs w:val="24"/>
              </w:rPr>
              <w:t xml:space="preserve"> and Direct Coaching/Support</w:t>
            </w:r>
          </w:p>
          <w:p w:rsidR="00F23794" w:rsidRPr="00F23794" w:rsidRDefault="00F23794" w:rsidP="00F23794">
            <w:pPr>
              <w:numPr>
                <w:ilvl w:val="0"/>
                <w:numId w:val="3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Create a math pacing guide for the first quarter for each grade level/course using the district curriculum and the Math Common Core State Standards.</w:t>
            </w:r>
          </w:p>
          <w:p w:rsidR="00F23794" w:rsidRPr="00F23794" w:rsidRDefault="00F23794" w:rsidP="00F23794">
            <w:pPr>
              <w:numPr>
                <w:ilvl w:val="0"/>
                <w:numId w:val="3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Help teachers unwrap and understand the math CCSS during this process.</w:t>
            </w:r>
          </w:p>
          <w:p w:rsidR="00F23794" w:rsidRPr="00F23794" w:rsidRDefault="00F23794" w:rsidP="00F23794">
            <w:pPr>
              <w:numPr>
                <w:ilvl w:val="0"/>
                <w:numId w:val="3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Work with priority standard documents from Smarter Balanced to help teachers identify priority math standards.</w:t>
            </w:r>
          </w:p>
          <w:p w:rsidR="00F23794" w:rsidRPr="00F23794" w:rsidRDefault="00F23794" w:rsidP="00F23794">
            <w:pPr>
              <w:numPr>
                <w:ilvl w:val="0"/>
                <w:numId w:val="3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 xml:space="preserve">Introduce instructional strategies that will engage students which will include bell-to-bell, use of </w:t>
            </w:r>
            <w:proofErr w:type="spellStart"/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manipulatives</w:t>
            </w:r>
            <w:proofErr w:type="spellEnd"/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 xml:space="preserve"> to teach math concepts, classroom dialogue, small group work, etc.</w:t>
            </w:r>
          </w:p>
          <w:p w:rsidR="00F23794" w:rsidRPr="00F23794" w:rsidRDefault="00F23794" w:rsidP="00F23794">
            <w:pPr>
              <w:numPr>
                <w:ilvl w:val="0"/>
                <w:numId w:val="3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 xml:space="preserve">Discuss formative (weekly) and summative assessment, and how to record and use data for intervention while also involving the student </w:t>
            </w: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in the process.</w:t>
            </w:r>
          </w:p>
          <w:p w:rsidR="00F23794" w:rsidRPr="00F23794" w:rsidRDefault="00F23794" w:rsidP="00774A54">
            <w:pPr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Present to administrators a one to two hour preview to explain “what works” for school improvement in math.</w:t>
            </w:r>
          </w:p>
          <w:p w:rsidR="00F23794" w:rsidRDefault="00F23794" w:rsidP="00F23794">
            <w:pPr>
              <w:rPr>
                <w:sz w:val="24"/>
                <w:szCs w:val="24"/>
              </w:rPr>
            </w:pPr>
          </w:p>
          <w:p w:rsidR="00F23794" w:rsidRDefault="00F23794" w:rsidP="00F23794">
            <w:pPr>
              <w:rPr>
                <w:sz w:val="24"/>
                <w:szCs w:val="24"/>
              </w:rPr>
            </w:pPr>
          </w:p>
          <w:p w:rsidR="00F23794" w:rsidRPr="00F23794" w:rsidRDefault="00F23794" w:rsidP="00F23794">
            <w:pPr>
              <w:pStyle w:val="ListParagraph"/>
              <w:numPr>
                <w:ilvl w:val="0"/>
                <w:numId w:val="29"/>
              </w:numPr>
              <w:ind w:left="720"/>
              <w:rPr>
                <w:b/>
                <w:sz w:val="24"/>
                <w:szCs w:val="24"/>
              </w:rPr>
            </w:pPr>
            <w:r w:rsidRPr="00F23794">
              <w:rPr>
                <w:sz w:val="24"/>
                <w:szCs w:val="24"/>
              </w:rPr>
              <w:t>Coaching within classes</w:t>
            </w:r>
            <w:r>
              <w:rPr>
                <w:sz w:val="24"/>
                <w:szCs w:val="24"/>
              </w:rPr>
              <w:t xml:space="preserve"> for Common Core Math</w:t>
            </w:r>
            <w:r w:rsidRPr="00F23794">
              <w:rPr>
                <w:sz w:val="24"/>
                <w:szCs w:val="24"/>
              </w:rPr>
              <w:t>.  Build the knowledge and awareness of the Reading and Writing Standards and how to organize instruction to teach all students in all subjects. Instructional Rounds-to improve the student engagement and increase achievement. What is bell to bell instruction and why is it so effective? Strategies can be modeled and practiced within all departments.</w:t>
            </w:r>
          </w:p>
          <w:p w:rsidR="00F23794" w:rsidRPr="00F23794" w:rsidRDefault="00F23794" w:rsidP="00F23794">
            <w:pPr>
              <w:widowControl w:val="0"/>
              <w:numPr>
                <w:ilvl w:val="0"/>
                <w:numId w:val="32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Review the pacing guide and add subsequent quarters.</w:t>
            </w:r>
          </w:p>
          <w:p w:rsidR="00F23794" w:rsidRPr="00F23794" w:rsidRDefault="00F23794" w:rsidP="00F23794">
            <w:pPr>
              <w:widowControl w:val="0"/>
              <w:numPr>
                <w:ilvl w:val="0"/>
                <w:numId w:val="32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Unit planning and lesson planning with teachers in order to help them understand and assess the CCSS.</w:t>
            </w:r>
          </w:p>
          <w:p w:rsidR="00F23794" w:rsidRPr="00F23794" w:rsidRDefault="00F23794" w:rsidP="00F23794">
            <w:pPr>
              <w:widowControl w:val="0"/>
              <w:numPr>
                <w:ilvl w:val="0"/>
                <w:numId w:val="32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Help teachers plan engaging bell-to-bell instruction.</w:t>
            </w:r>
          </w:p>
          <w:p w:rsidR="00F23794" w:rsidRPr="00F23794" w:rsidRDefault="00F23794" w:rsidP="00F23794">
            <w:pPr>
              <w:widowControl w:val="0"/>
              <w:numPr>
                <w:ilvl w:val="0"/>
                <w:numId w:val="32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 xml:space="preserve">Coach teachers using the “I do it.  We do it.  You do it” coaching model.  Other teachers could be released to observe and discuss lessons that are taught by </w:t>
            </w:r>
            <w:proofErr w:type="gramStart"/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myself</w:t>
            </w:r>
            <w:proofErr w:type="gramEnd"/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 xml:space="preserve"> or peers as we progress through the year.</w:t>
            </w:r>
          </w:p>
          <w:p w:rsidR="00F23794" w:rsidRPr="00F23794" w:rsidRDefault="00F23794" w:rsidP="00F23794">
            <w:pPr>
              <w:widowControl w:val="0"/>
              <w:numPr>
                <w:ilvl w:val="0"/>
                <w:numId w:val="32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 xml:space="preserve">Create formative and summative assessment that parallels the Smarter Balanced assessment.  </w:t>
            </w:r>
          </w:p>
          <w:p w:rsidR="00F23794" w:rsidRPr="00F23794" w:rsidRDefault="00F23794" w:rsidP="00F23794">
            <w:pPr>
              <w:widowControl w:val="0"/>
              <w:numPr>
                <w:ilvl w:val="0"/>
                <w:numId w:val="32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Collect and analyze assessment data and plan targeted intervention.</w:t>
            </w:r>
          </w:p>
          <w:p w:rsidR="00F23794" w:rsidRPr="00F23794" w:rsidRDefault="00F23794" w:rsidP="00F23794">
            <w:pPr>
              <w:widowControl w:val="0"/>
              <w:numPr>
                <w:ilvl w:val="0"/>
                <w:numId w:val="32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Introduce how to collect and record Trend Data for teachers and students</w:t>
            </w:r>
          </w:p>
          <w:p w:rsidR="00F23794" w:rsidRDefault="00F23794" w:rsidP="00F23794">
            <w:pPr>
              <w:widowControl w:val="0"/>
              <w:numPr>
                <w:ilvl w:val="0"/>
                <w:numId w:val="32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3794">
              <w:rPr>
                <w:rFonts w:ascii="Calibri" w:eastAsia="Calibri" w:hAnsi="Calibri" w:cs="Times New Roman"/>
                <w:sz w:val="24"/>
                <w:szCs w:val="24"/>
              </w:rPr>
              <w:t>Teach students how to record and understand their data, and use this process as a motivational tool.</w:t>
            </w:r>
          </w:p>
          <w:p w:rsidR="00F23794" w:rsidRDefault="00F23794" w:rsidP="00CB4D4C">
            <w:pPr>
              <w:pStyle w:val="ListParagraph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F237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>Professional Development Training</w:t>
            </w:r>
          </w:p>
          <w:p w:rsidR="00F23794" w:rsidRDefault="00F23794" w:rsidP="00F237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>
              <w:rPr>
                <w:sz w:val="24"/>
                <w:szCs w:val="24"/>
              </w:rPr>
              <w:t>3</w:t>
            </w: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F23794" w:rsidRDefault="00F23794" w:rsidP="00774A54">
            <w:pPr>
              <w:rPr>
                <w:sz w:val="24"/>
                <w:szCs w:val="24"/>
              </w:rPr>
            </w:pPr>
          </w:p>
          <w:p w:rsidR="00CB4D4C" w:rsidRDefault="00CB4D4C" w:rsidP="00F23794">
            <w:pPr>
              <w:rPr>
                <w:b/>
                <w:sz w:val="24"/>
                <w:szCs w:val="24"/>
              </w:rPr>
            </w:pPr>
          </w:p>
          <w:p w:rsidR="00F23794" w:rsidRDefault="00F23794" w:rsidP="00F237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 xml:space="preserve">Coaching/Modeling </w:t>
            </w:r>
          </w:p>
          <w:p w:rsidR="00F23794" w:rsidRDefault="00F23794" w:rsidP="00F237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 w:rsidRPr="00F23794">
              <w:rPr>
                <w:sz w:val="24"/>
                <w:szCs w:val="24"/>
              </w:rPr>
              <w:t>10-15</w:t>
            </w:r>
          </w:p>
        </w:tc>
      </w:tr>
      <w:tr w:rsidR="00CB4D4C" w:rsidTr="00F44041">
        <w:tc>
          <w:tcPr>
            <w:tcW w:w="7848" w:type="dxa"/>
            <w:shd w:val="clear" w:color="auto" w:fill="auto"/>
          </w:tcPr>
          <w:p w:rsidR="00CB4D4C" w:rsidRPr="003F7EFA" w:rsidRDefault="00CB4D4C" w:rsidP="00CB4D4C">
            <w:pPr>
              <w:widowControl w:val="0"/>
              <w:suppressAutoHyphens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F7EFA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RTI Support and Improvement </w:t>
            </w:r>
          </w:p>
          <w:p w:rsidR="00CB4D4C" w:rsidRPr="003F7EFA" w:rsidRDefault="00CB4D4C" w:rsidP="00CB4D4C">
            <w:pPr>
              <w:widowControl w:val="0"/>
              <w:suppressAutoHyphens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F7EF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Core Team Training 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Have each building identify a Core RTI team consisting of representatives from each building (grade level representatives for elementary and departmental representatives for secondary)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Provide four days of RTI Training to building level teams in a central training location (district office or meeting room)</w:t>
            </w:r>
          </w:p>
          <w:p w:rsidR="00CB4D4C" w:rsidRPr="00EC6692" w:rsidRDefault="00CB4D4C" w:rsidP="00CB4D4C">
            <w:pPr>
              <w:pStyle w:val="ListParagraph"/>
              <w:widowControl w:val="0"/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Four day training is spread out over the course of several months.  Between training days, teams will complete implementation tasks in their respective buildings.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Training Focus includes: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Establishing Systems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Establishing Intervention Sequences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Establishing Pacing Goals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Progress Monitoring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Data Meetings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Fidelity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Establishing Walk-Throughs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How to evaluate Systems Using Data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Problem Solving Systems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New Student Protocols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New Student Intake screening procedures</w:t>
            </w:r>
          </w:p>
          <w:p w:rsidR="00CB4D4C" w:rsidRPr="00EC6692" w:rsidRDefault="00CB4D4C" w:rsidP="00CB4D4C">
            <w:pPr>
              <w:pStyle w:val="ListParagraph"/>
              <w:widowControl w:val="0"/>
              <w:numPr>
                <w:ilvl w:val="0"/>
                <w:numId w:val="34"/>
              </w:numPr>
              <w:suppressAutoHyphens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692">
              <w:rPr>
                <w:rFonts w:ascii="Calibri" w:eastAsia="Calibri" w:hAnsi="Calibri" w:cs="Times New Roman"/>
                <w:sz w:val="24"/>
                <w:szCs w:val="24"/>
              </w:rPr>
              <w:t>Establish decision rules and placement pathway to determine if student is candidate for intervention and placement rules</w:t>
            </w:r>
          </w:p>
          <w:p w:rsidR="00CB4D4C" w:rsidRDefault="00CB4D4C" w:rsidP="00F23794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CB4D4C" w:rsidRDefault="00CB4D4C" w:rsidP="00CB4D4C"/>
          <w:p w:rsidR="00CB4D4C" w:rsidRDefault="00CB4D4C" w:rsidP="00CB4D4C">
            <w:r w:rsidRPr="00CB4D4C">
              <w:rPr>
                <w:b/>
              </w:rPr>
              <w:t>Format:</w:t>
            </w:r>
            <w:r>
              <w:t xml:space="preserve">  District Training – Building Level Teams</w:t>
            </w:r>
          </w:p>
          <w:p w:rsidR="00CB4D4C" w:rsidRDefault="00CB4D4C" w:rsidP="00CB4D4C"/>
          <w:p w:rsidR="00CB4D4C" w:rsidRPr="00CB4D4C" w:rsidRDefault="00CB4D4C" w:rsidP="00CB4D4C">
            <w:pPr>
              <w:rPr>
                <w:b/>
              </w:rPr>
            </w:pPr>
            <w:r w:rsidRPr="00CB4D4C">
              <w:rPr>
                <w:b/>
              </w:rPr>
              <w:t># of Days:  4</w:t>
            </w:r>
          </w:p>
          <w:p w:rsidR="00CB4D4C" w:rsidRDefault="00CB4D4C" w:rsidP="00CB4D4C">
            <w:r>
              <w:t xml:space="preserve">                    Day 1 – August</w:t>
            </w:r>
          </w:p>
          <w:p w:rsidR="00CB4D4C" w:rsidRDefault="00CB4D4C" w:rsidP="00CB4D4C">
            <w:r>
              <w:t xml:space="preserve">                    Day 2 – October</w:t>
            </w:r>
          </w:p>
          <w:p w:rsidR="00CB4D4C" w:rsidRDefault="00CB4D4C" w:rsidP="00CB4D4C">
            <w:r>
              <w:t xml:space="preserve">                    Day 3 – November</w:t>
            </w:r>
          </w:p>
          <w:p w:rsidR="00CB4D4C" w:rsidRDefault="00CB4D4C" w:rsidP="00CB4D4C">
            <w:r>
              <w:t xml:space="preserve">                    Day 4 - February</w:t>
            </w:r>
          </w:p>
          <w:p w:rsidR="00CB4D4C" w:rsidRDefault="00CB4D4C" w:rsidP="00CB4D4C"/>
          <w:p w:rsidR="00CB4D4C" w:rsidRDefault="00CB4D4C" w:rsidP="00774A54">
            <w:pPr>
              <w:rPr>
                <w:sz w:val="24"/>
                <w:szCs w:val="24"/>
              </w:rPr>
            </w:pPr>
          </w:p>
        </w:tc>
      </w:tr>
      <w:tr w:rsidR="001176B3" w:rsidTr="00993BE6">
        <w:trPr>
          <w:trHeight w:val="611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1176B3" w:rsidRPr="00FF7303" w:rsidRDefault="001176B3" w:rsidP="001176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YEAR</w:t>
            </w:r>
            <w:r w:rsidR="00B72B35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 xml:space="preserve"> 2-4  Secondary</w:t>
            </w:r>
          </w:p>
        </w:tc>
      </w:tr>
      <w:tr w:rsidR="001176B3" w:rsidTr="00993BE6">
        <w:tc>
          <w:tcPr>
            <w:tcW w:w="7848" w:type="dxa"/>
            <w:shd w:val="clear" w:color="auto" w:fill="BFBFBF" w:themeFill="background1" w:themeFillShade="BF"/>
          </w:tcPr>
          <w:p w:rsidR="001176B3" w:rsidRDefault="001176B3" w:rsidP="00993BE6">
            <w:pPr>
              <w:rPr>
                <w:b/>
                <w:sz w:val="24"/>
                <w:szCs w:val="24"/>
              </w:rPr>
            </w:pPr>
          </w:p>
          <w:p w:rsidR="001176B3" w:rsidRPr="00903429" w:rsidRDefault="001176B3" w:rsidP="00993BE6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Description of Services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1176B3" w:rsidRDefault="001176B3" w:rsidP="00993BE6">
            <w:pPr>
              <w:rPr>
                <w:b/>
                <w:sz w:val="24"/>
                <w:szCs w:val="24"/>
              </w:rPr>
            </w:pPr>
          </w:p>
          <w:p w:rsidR="001176B3" w:rsidRPr="00903429" w:rsidRDefault="001176B3" w:rsidP="00993BE6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Format/Number of Days</w:t>
            </w:r>
          </w:p>
        </w:tc>
      </w:tr>
      <w:tr w:rsidR="001176B3" w:rsidTr="00993BE6">
        <w:tc>
          <w:tcPr>
            <w:tcW w:w="7848" w:type="dxa"/>
            <w:shd w:val="clear" w:color="auto" w:fill="auto"/>
          </w:tcPr>
          <w:p w:rsidR="001176B3" w:rsidRDefault="001176B3" w:rsidP="00993BE6">
            <w:pPr>
              <w:rPr>
                <w:b/>
                <w:sz w:val="24"/>
                <w:szCs w:val="24"/>
              </w:rPr>
            </w:pPr>
          </w:p>
          <w:p w:rsidR="001176B3" w:rsidRDefault="001176B3" w:rsidP="00117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 Common Core Focus:  Staff Training</w:t>
            </w:r>
          </w:p>
          <w:p w:rsidR="001176B3" w:rsidRDefault="001176B3" w:rsidP="001176B3">
            <w:pPr>
              <w:pStyle w:val="ListParagraph"/>
              <w:numPr>
                <w:ilvl w:val="0"/>
                <w:numId w:val="29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for All Teachers and All Classrooms (excluding ELA and Math)</w:t>
            </w:r>
          </w:p>
          <w:p w:rsidR="001176B3" w:rsidRDefault="001176B3" w:rsidP="001176B3">
            <w:pPr>
              <w:rPr>
                <w:sz w:val="24"/>
                <w:szCs w:val="24"/>
              </w:rPr>
            </w:pPr>
          </w:p>
          <w:p w:rsidR="001176B3" w:rsidRPr="001176B3" w:rsidRDefault="001176B3" w:rsidP="001176B3">
            <w:pPr>
              <w:rPr>
                <w:sz w:val="24"/>
                <w:szCs w:val="24"/>
              </w:rPr>
            </w:pPr>
          </w:p>
          <w:p w:rsidR="001176B3" w:rsidRPr="001176B3" w:rsidRDefault="001176B3" w:rsidP="001176B3">
            <w:pPr>
              <w:pStyle w:val="ListParagraph"/>
              <w:numPr>
                <w:ilvl w:val="0"/>
                <w:numId w:val="29"/>
              </w:numPr>
              <w:ind w:left="720"/>
              <w:rPr>
                <w:b/>
                <w:sz w:val="24"/>
                <w:szCs w:val="24"/>
              </w:rPr>
            </w:pPr>
            <w:r w:rsidRPr="00F23794">
              <w:rPr>
                <w:sz w:val="24"/>
                <w:szCs w:val="24"/>
              </w:rPr>
              <w:t>Coaching within classes</w:t>
            </w:r>
            <w:r>
              <w:rPr>
                <w:sz w:val="24"/>
                <w:szCs w:val="24"/>
              </w:rPr>
              <w:t xml:space="preserve"> for all Teachers and all classrooms (excluding ELA and Math)</w:t>
            </w:r>
            <w:r w:rsidRPr="00F23794">
              <w:rPr>
                <w:sz w:val="24"/>
                <w:szCs w:val="24"/>
              </w:rPr>
              <w:t xml:space="preserve">.  Build the knowledge and awareness of </w:t>
            </w:r>
            <w:r>
              <w:rPr>
                <w:sz w:val="24"/>
                <w:szCs w:val="24"/>
              </w:rPr>
              <w:t xml:space="preserve">how to support the Reading and Writing Standards and </w:t>
            </w:r>
            <w:r w:rsidRPr="00F23794">
              <w:rPr>
                <w:sz w:val="24"/>
                <w:szCs w:val="24"/>
              </w:rPr>
              <w:t>how to organize instruction to teach all students in all subjects. Instructional Rounds-to improve the student engagement and increase achievement. What is bell to bell instruction and why is it so effective? Strategies can be modeled and practiced within all departments.</w:t>
            </w:r>
          </w:p>
          <w:p w:rsidR="001176B3" w:rsidRPr="001176B3" w:rsidRDefault="001176B3" w:rsidP="001176B3">
            <w:pPr>
              <w:pStyle w:val="ListParagraph"/>
              <w:numPr>
                <w:ilvl w:val="0"/>
                <w:numId w:val="29"/>
              </w:numPr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Coaching within ELA and Math Classes</w:t>
            </w:r>
          </w:p>
          <w:p w:rsidR="001176B3" w:rsidRPr="00DC1EC8" w:rsidRDefault="001176B3" w:rsidP="001176B3">
            <w:pPr>
              <w:pStyle w:val="ListParagraph"/>
              <w:numPr>
                <w:ilvl w:val="1"/>
                <w:numId w:val="29"/>
              </w:numPr>
              <w:rPr>
                <w:b/>
                <w:sz w:val="24"/>
                <w:szCs w:val="24"/>
              </w:rPr>
            </w:pPr>
            <w:r w:rsidRPr="00DC1EC8">
              <w:rPr>
                <w:sz w:val="24"/>
                <w:szCs w:val="24"/>
              </w:rPr>
              <w:t>Coaching, Instructional Rounds, Implementation and ongoing professional development on the standards in all subjects.</w:t>
            </w:r>
          </w:p>
          <w:p w:rsidR="001176B3" w:rsidRPr="001176B3" w:rsidRDefault="001176B3" w:rsidP="00993BE6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1176B3" w:rsidRDefault="001176B3" w:rsidP="001176B3">
            <w:pPr>
              <w:rPr>
                <w:b/>
                <w:sz w:val="24"/>
                <w:szCs w:val="24"/>
              </w:rPr>
            </w:pPr>
          </w:p>
          <w:p w:rsidR="001176B3" w:rsidRDefault="001176B3" w:rsidP="001176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>Professional Development Training</w:t>
            </w:r>
          </w:p>
          <w:p w:rsidR="001176B3" w:rsidRDefault="001176B3" w:rsidP="001176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>
              <w:rPr>
                <w:sz w:val="24"/>
                <w:szCs w:val="24"/>
              </w:rPr>
              <w:t>2</w:t>
            </w:r>
          </w:p>
          <w:p w:rsidR="001176B3" w:rsidRDefault="001176B3" w:rsidP="001176B3">
            <w:pPr>
              <w:rPr>
                <w:sz w:val="24"/>
                <w:szCs w:val="24"/>
              </w:rPr>
            </w:pPr>
          </w:p>
          <w:p w:rsidR="001176B3" w:rsidRDefault="001176B3" w:rsidP="001176B3">
            <w:pPr>
              <w:rPr>
                <w:sz w:val="24"/>
                <w:szCs w:val="24"/>
              </w:rPr>
            </w:pPr>
          </w:p>
          <w:p w:rsidR="001176B3" w:rsidRDefault="001176B3" w:rsidP="001176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 xml:space="preserve">Coaching/Modeling </w:t>
            </w:r>
          </w:p>
          <w:p w:rsidR="001176B3" w:rsidRDefault="001176B3" w:rsidP="00DC1E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 w:rsidR="00EC6692">
              <w:rPr>
                <w:b/>
                <w:sz w:val="24"/>
                <w:szCs w:val="24"/>
              </w:rPr>
              <w:t xml:space="preserve"> </w:t>
            </w:r>
            <w:r w:rsidR="00EC6692" w:rsidRPr="00EC6692">
              <w:rPr>
                <w:sz w:val="24"/>
                <w:szCs w:val="24"/>
              </w:rPr>
              <w:t>15-</w:t>
            </w:r>
            <w:r w:rsidR="00DC1EC8">
              <w:rPr>
                <w:sz w:val="24"/>
                <w:szCs w:val="24"/>
              </w:rPr>
              <w:t>20</w:t>
            </w:r>
          </w:p>
        </w:tc>
      </w:tr>
      <w:tr w:rsidR="001A25FC" w:rsidTr="00F44041">
        <w:tc>
          <w:tcPr>
            <w:tcW w:w="7848" w:type="dxa"/>
            <w:shd w:val="clear" w:color="auto" w:fill="auto"/>
          </w:tcPr>
          <w:p w:rsidR="001A25FC" w:rsidRDefault="001A25FC" w:rsidP="001A25FC"/>
          <w:p w:rsidR="001A25FC" w:rsidRDefault="00EC6692" w:rsidP="001A2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Intervention </w:t>
            </w:r>
            <w:bookmarkStart w:id="0" w:name="_GoBack"/>
            <w:bookmarkEnd w:id="0"/>
            <w:r w:rsidR="001A25FC">
              <w:rPr>
                <w:b/>
                <w:sz w:val="24"/>
                <w:szCs w:val="24"/>
              </w:rPr>
              <w:t>Classroom Instructional Coaching, Data Meetings and Building Leadership Consulting</w:t>
            </w:r>
          </w:p>
          <w:p w:rsidR="001A25FC" w:rsidRPr="008828B0" w:rsidRDefault="001A25FC" w:rsidP="001A25FC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building level teams to review, discuss, and problem solve systems</w:t>
            </w:r>
          </w:p>
          <w:p w:rsidR="001A25FC" w:rsidRPr="008828B0" w:rsidRDefault="001A25FC" w:rsidP="001A25FC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Model data meetings to departmental teams</w:t>
            </w:r>
          </w:p>
          <w:p w:rsidR="001A25FC" w:rsidRPr="008828B0" w:rsidRDefault="001A25FC" w:rsidP="001A25FC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classroom walk-throughs (initial round) – Intervention Classrooms Only</w:t>
            </w:r>
          </w:p>
          <w:p w:rsidR="001A25FC" w:rsidRPr="008828B0" w:rsidRDefault="001A25FC" w:rsidP="001A25FC">
            <w:pPr>
              <w:pStyle w:val="ListParagraph"/>
              <w:numPr>
                <w:ilvl w:val="1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Observe instructional groups</w:t>
            </w:r>
          </w:p>
          <w:p w:rsidR="001A25FC" w:rsidRPr="00941F4E" w:rsidRDefault="001A25FC" w:rsidP="001A25FC">
            <w:pPr>
              <w:pStyle w:val="ListParagraph"/>
              <w:numPr>
                <w:ilvl w:val="1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feedback (“Keepers and Polishers”) to individual instructors along with select modeling of techniques and such as, </w:t>
            </w:r>
            <w:r w:rsidRPr="00D27406">
              <w:rPr>
                <w:sz w:val="24"/>
                <w:szCs w:val="24"/>
              </w:rPr>
              <w:t xml:space="preserve">signaling, firming procedures, </w:t>
            </w:r>
            <w:r>
              <w:rPr>
                <w:sz w:val="24"/>
                <w:szCs w:val="24"/>
              </w:rPr>
              <w:t>re-teaching, etc</w:t>
            </w:r>
            <w:r w:rsidRPr="00D27406">
              <w:rPr>
                <w:sz w:val="24"/>
                <w:szCs w:val="24"/>
              </w:rPr>
              <w:t>.</w:t>
            </w:r>
          </w:p>
          <w:p w:rsidR="001A25FC" w:rsidRDefault="001A25FC" w:rsidP="001A25F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Conduct second round walk-throughs of intervention groups (with building administrators and instructional coaches)</w:t>
            </w:r>
            <w:r>
              <w:rPr>
                <w:sz w:val="24"/>
                <w:szCs w:val="24"/>
              </w:rPr>
              <w:t xml:space="preserve"> – Intervention Classrooms Only</w:t>
            </w:r>
          </w:p>
          <w:p w:rsidR="001A25FC" w:rsidRDefault="001A25FC" w:rsidP="001A25F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Based on information obtained from walk-throughs:</w:t>
            </w:r>
          </w:p>
          <w:p w:rsidR="001A25FC" w:rsidRDefault="001A25FC" w:rsidP="001A25FC">
            <w:pPr>
              <w:pStyle w:val="ListParagraph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Identify possible systemic concerns to address as well as individual implementation concerns</w:t>
            </w:r>
          </w:p>
          <w:p w:rsidR="001A25FC" w:rsidRDefault="001A25FC" w:rsidP="001A25FC">
            <w:pPr>
              <w:pStyle w:val="ListParagraph"/>
              <w:numPr>
                <w:ilvl w:val="2"/>
                <w:numId w:val="14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Identify improvement needs for individual instructors</w:t>
            </w:r>
          </w:p>
          <w:p w:rsidR="001A25FC" w:rsidRPr="00941F4E" w:rsidRDefault="001A25FC" w:rsidP="00CB4D4C">
            <w:pPr>
              <w:pStyle w:val="ListParagraph"/>
              <w:numPr>
                <w:ilvl w:val="2"/>
                <w:numId w:val="14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Provide feedback and model lesson delivery techniques to individual teachers</w:t>
            </w:r>
          </w:p>
          <w:p w:rsidR="001A25FC" w:rsidRPr="00941F4E" w:rsidRDefault="001A25FC" w:rsidP="00CB4D4C">
            <w:pPr>
              <w:numPr>
                <w:ilvl w:val="2"/>
                <w:numId w:val="14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Provide written summary regarding areas to improve and coach</w:t>
            </w:r>
          </w:p>
          <w:p w:rsidR="001A25FC" w:rsidRPr="00941F4E" w:rsidRDefault="001A25FC" w:rsidP="001A25FC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lastRenderedPageBreak/>
              <w:t xml:space="preserve">Review progress monitoring of each instructional group </w:t>
            </w:r>
          </w:p>
          <w:p w:rsidR="001A25FC" w:rsidRPr="00941F4E" w:rsidRDefault="001A25FC" w:rsidP="001A25FC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Evaluate progress and problem solve each instructional group</w:t>
            </w:r>
          </w:p>
          <w:p w:rsidR="001A25FC" w:rsidRPr="00941F4E" w:rsidRDefault="001A25FC" w:rsidP="001A25FC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Evaluate progress and problem solve for individual students as necessary</w:t>
            </w:r>
          </w:p>
          <w:p w:rsidR="001A25FC" w:rsidRPr="00941F4E" w:rsidRDefault="001A25FC" w:rsidP="001A25FC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Adjust groups according to needs indicated by data</w:t>
            </w:r>
          </w:p>
          <w:p w:rsidR="001A25FC" w:rsidRPr="00941F4E" w:rsidRDefault="001A25FC" w:rsidP="001A25F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Model data meetings</w:t>
            </w:r>
          </w:p>
          <w:p w:rsidR="001A25FC" w:rsidRPr="00941F4E" w:rsidRDefault="001A25FC" w:rsidP="001A25FC">
            <w:pPr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Demonstrate how to organize data for efficient review during grade level or departmental meetings</w:t>
            </w:r>
          </w:p>
          <w:p w:rsidR="001A25FC" w:rsidRDefault="001A25FC" w:rsidP="001A25FC">
            <w:pPr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Model decision making process using data from existing instructional groups</w:t>
            </w:r>
          </w:p>
          <w:p w:rsidR="001A25FC" w:rsidRDefault="001A25FC" w:rsidP="001A25FC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1A25FC" w:rsidRDefault="001A25FC" w:rsidP="001A25FC">
            <w:pPr>
              <w:rPr>
                <w:b/>
                <w:sz w:val="24"/>
                <w:szCs w:val="24"/>
              </w:rPr>
            </w:pPr>
          </w:p>
          <w:p w:rsidR="001A25FC" w:rsidRDefault="001A25FC" w:rsidP="001A25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>On-Site Consultation and Instructional Coaching</w:t>
            </w:r>
          </w:p>
          <w:p w:rsidR="001A25FC" w:rsidRDefault="001A25FC" w:rsidP="001A25FC">
            <w:pPr>
              <w:rPr>
                <w:sz w:val="24"/>
                <w:szCs w:val="24"/>
              </w:rPr>
            </w:pPr>
          </w:p>
          <w:p w:rsidR="001A25FC" w:rsidRDefault="001A25FC" w:rsidP="001A25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 w:rsidRPr="00A94F8E">
              <w:rPr>
                <w:sz w:val="24"/>
                <w:szCs w:val="24"/>
              </w:rPr>
              <w:t>10</w:t>
            </w:r>
          </w:p>
        </w:tc>
      </w:tr>
      <w:tr w:rsidR="00DC1EC8" w:rsidTr="00F44041">
        <w:tc>
          <w:tcPr>
            <w:tcW w:w="7848" w:type="dxa"/>
            <w:shd w:val="clear" w:color="auto" w:fill="auto"/>
          </w:tcPr>
          <w:p w:rsidR="00DC1EC8" w:rsidRDefault="00DC1EC8" w:rsidP="001A25FC">
            <w:pPr>
              <w:ind w:left="720"/>
              <w:rPr>
                <w:b/>
                <w:sz w:val="24"/>
                <w:szCs w:val="24"/>
              </w:rPr>
            </w:pPr>
          </w:p>
          <w:p w:rsidR="001A25FC" w:rsidRPr="001A25FC" w:rsidRDefault="001A25FC" w:rsidP="001A25FC">
            <w:pPr>
              <w:rPr>
                <w:b/>
                <w:sz w:val="24"/>
                <w:szCs w:val="24"/>
              </w:rPr>
            </w:pPr>
            <w:r w:rsidRPr="001A25FC">
              <w:rPr>
                <w:b/>
                <w:sz w:val="24"/>
                <w:szCs w:val="24"/>
              </w:rPr>
              <w:t>Expand and Improve other RTI Components including:</w:t>
            </w:r>
          </w:p>
          <w:p w:rsidR="001A25FC" w:rsidRDefault="001A25FC" w:rsidP="001A25FC">
            <w:pPr>
              <w:pStyle w:val="ListParagraph"/>
              <w:numPr>
                <w:ilvl w:val="0"/>
                <w:numId w:val="17"/>
              </w:numPr>
            </w:pPr>
            <w:r>
              <w:t xml:space="preserve">Improve Other Components of Core Instruction  </w:t>
            </w:r>
          </w:p>
          <w:p w:rsidR="001A25FC" w:rsidRDefault="001A25FC" w:rsidP="001A25FC">
            <w:pPr>
              <w:pStyle w:val="ListParagraph"/>
              <w:numPr>
                <w:ilvl w:val="1"/>
                <w:numId w:val="17"/>
              </w:numPr>
            </w:pPr>
            <w:r>
              <w:t>Mastery Teaching</w:t>
            </w:r>
          </w:p>
          <w:p w:rsidR="001A25FC" w:rsidRDefault="001A25FC" w:rsidP="001A25FC">
            <w:pPr>
              <w:pStyle w:val="ListParagraph"/>
              <w:numPr>
                <w:ilvl w:val="1"/>
                <w:numId w:val="17"/>
              </w:numPr>
            </w:pPr>
            <w:r>
              <w:t>Standards Based Grading</w:t>
            </w:r>
          </w:p>
          <w:p w:rsidR="001A25FC" w:rsidRDefault="001A25FC" w:rsidP="001A25FC">
            <w:pPr>
              <w:pStyle w:val="ListParagraph"/>
              <w:numPr>
                <w:ilvl w:val="1"/>
                <w:numId w:val="17"/>
              </w:numPr>
            </w:pPr>
            <w:r>
              <w:t>Systematic Vocabulary Instruction</w:t>
            </w:r>
          </w:p>
          <w:p w:rsidR="001A25FC" w:rsidRDefault="001A25FC" w:rsidP="001A25FC">
            <w:pPr>
              <w:pStyle w:val="ListParagraph"/>
              <w:numPr>
                <w:ilvl w:val="1"/>
                <w:numId w:val="17"/>
              </w:numPr>
            </w:pPr>
            <w:r>
              <w:t>Active Engagement</w:t>
            </w:r>
          </w:p>
          <w:p w:rsidR="001A25FC" w:rsidRDefault="001A25FC" w:rsidP="001A25FC">
            <w:pPr>
              <w:pStyle w:val="ListParagraph"/>
              <w:numPr>
                <w:ilvl w:val="1"/>
                <w:numId w:val="17"/>
              </w:numPr>
            </w:pPr>
            <w:r>
              <w:t>Differentiated Core Instruction</w:t>
            </w:r>
          </w:p>
          <w:p w:rsidR="001A25FC" w:rsidRDefault="001A25FC" w:rsidP="001A25FC">
            <w:pPr>
              <w:pStyle w:val="ListParagraph"/>
              <w:numPr>
                <w:ilvl w:val="2"/>
                <w:numId w:val="17"/>
              </w:numPr>
            </w:pPr>
            <w:r>
              <w:t>Using Data to Identify Instructional Targets (profiling)</w:t>
            </w:r>
          </w:p>
          <w:p w:rsidR="001A25FC" w:rsidRDefault="001A25FC" w:rsidP="001A25FC">
            <w:pPr>
              <w:pStyle w:val="ListParagraph"/>
              <w:numPr>
                <w:ilvl w:val="2"/>
                <w:numId w:val="17"/>
              </w:numPr>
            </w:pPr>
            <w:r>
              <w:t>Arranging Instructional Groups According to Instructional Targets</w:t>
            </w:r>
          </w:p>
          <w:p w:rsidR="001A25FC" w:rsidRPr="0042199E" w:rsidRDefault="001A25FC" w:rsidP="001A25FC">
            <w:pPr>
              <w:pStyle w:val="ListParagraph"/>
              <w:numPr>
                <w:ilvl w:val="2"/>
                <w:numId w:val="17"/>
              </w:numPr>
            </w:pPr>
            <w:r>
              <w:t>Use of the Gradual Release Model</w:t>
            </w:r>
          </w:p>
          <w:p w:rsidR="001A25FC" w:rsidRDefault="001A25FC" w:rsidP="001A25FC">
            <w:pPr>
              <w:pStyle w:val="ListParagraph"/>
              <w:numPr>
                <w:ilvl w:val="0"/>
                <w:numId w:val="17"/>
              </w:numPr>
            </w:pPr>
            <w:r>
              <w:t xml:space="preserve">Continuation of walk </w:t>
            </w:r>
            <w:proofErr w:type="spellStart"/>
            <w:r>
              <w:t>throughs</w:t>
            </w:r>
            <w:proofErr w:type="spellEnd"/>
            <w:r>
              <w:t xml:space="preserve"> for intervention classrooms</w:t>
            </w:r>
          </w:p>
          <w:p w:rsidR="001A25FC" w:rsidRPr="0042199E" w:rsidRDefault="001A25FC" w:rsidP="001A25FC">
            <w:pPr>
              <w:pStyle w:val="ListParagraph"/>
              <w:numPr>
                <w:ilvl w:val="0"/>
                <w:numId w:val="17"/>
              </w:numPr>
            </w:pPr>
            <w:r w:rsidRPr="0042199E">
              <w:t>Follow up observations and feedback regarding previously indentified target areas.</w:t>
            </w:r>
          </w:p>
          <w:p w:rsidR="001A25FC" w:rsidRPr="0042199E" w:rsidRDefault="001A25FC" w:rsidP="001A25FC">
            <w:pPr>
              <w:pStyle w:val="ListParagraph"/>
              <w:numPr>
                <w:ilvl w:val="0"/>
                <w:numId w:val="17"/>
              </w:numPr>
            </w:pPr>
            <w:r w:rsidRPr="0042199E">
              <w:t>Provide long-term targets for improvement and coaching goals</w:t>
            </w:r>
            <w:r>
              <w:t xml:space="preserve"> in Intervention rooms</w:t>
            </w:r>
          </w:p>
          <w:p w:rsidR="001A25FC" w:rsidRPr="0042199E" w:rsidRDefault="001A25FC" w:rsidP="001A25FC">
            <w:pPr>
              <w:pStyle w:val="ListParagraph"/>
              <w:numPr>
                <w:ilvl w:val="0"/>
                <w:numId w:val="17"/>
              </w:numPr>
            </w:pPr>
            <w:r w:rsidRPr="0042199E">
              <w:t>Review progress monitoring data</w:t>
            </w:r>
          </w:p>
          <w:p w:rsidR="001A25FC" w:rsidRPr="0042199E" w:rsidRDefault="001A25FC" w:rsidP="001A25FC">
            <w:pPr>
              <w:pStyle w:val="ListParagraph"/>
              <w:numPr>
                <w:ilvl w:val="0"/>
                <w:numId w:val="17"/>
              </w:numPr>
            </w:pPr>
            <w:r w:rsidRPr="0042199E">
              <w:t>Model data meeting with teachers</w:t>
            </w:r>
          </w:p>
          <w:p w:rsidR="001A25FC" w:rsidRPr="0042199E" w:rsidRDefault="001A25FC" w:rsidP="001A25FC">
            <w:pPr>
              <w:pStyle w:val="ListParagraph"/>
              <w:numPr>
                <w:ilvl w:val="0"/>
                <w:numId w:val="18"/>
              </w:numPr>
            </w:pPr>
            <w:r w:rsidRPr="0042199E">
              <w:t>Reevaluate and adjust placement pathways decision trees</w:t>
            </w:r>
          </w:p>
          <w:p w:rsidR="001A25FC" w:rsidRPr="0042199E" w:rsidRDefault="001A25FC" w:rsidP="001A25FC">
            <w:pPr>
              <w:pStyle w:val="ListParagraph"/>
              <w:numPr>
                <w:ilvl w:val="0"/>
                <w:numId w:val="18"/>
              </w:numPr>
            </w:pPr>
            <w:r w:rsidRPr="0042199E">
              <w:t xml:space="preserve">Evaluate adequate progress – Are systems healthy?  </w:t>
            </w:r>
            <w:r>
              <w:t>Walk through process with Building Level Teams -</w:t>
            </w:r>
            <w:r w:rsidRPr="0042199E">
              <w:t xml:space="preserve"> </w:t>
            </w:r>
            <w:r>
              <w:t xml:space="preserve">train teams how to use the </w:t>
            </w:r>
            <w:r w:rsidRPr="0042199E">
              <w:t xml:space="preserve">healthy systems checklist as part of problem solving and adjusting unhealthy systems. </w:t>
            </w:r>
          </w:p>
          <w:p w:rsidR="001A25FC" w:rsidRDefault="001A25FC" w:rsidP="001A25FC">
            <w:pPr>
              <w:pStyle w:val="ListParagraph"/>
              <w:numPr>
                <w:ilvl w:val="0"/>
                <w:numId w:val="18"/>
              </w:numPr>
            </w:pPr>
            <w:r>
              <w:t>RTI for Behavior (PBIS)</w:t>
            </w:r>
          </w:p>
          <w:p w:rsidR="001A25FC" w:rsidRDefault="001A25FC" w:rsidP="001A25FC">
            <w:pPr>
              <w:pStyle w:val="ListParagraph"/>
              <w:numPr>
                <w:ilvl w:val="0"/>
                <w:numId w:val="18"/>
              </w:numPr>
            </w:pPr>
            <w:r>
              <w:t>Applying RTI to Special Education eligibility</w:t>
            </w:r>
          </w:p>
          <w:p w:rsidR="001A25FC" w:rsidRDefault="001A25FC" w:rsidP="001A25FC">
            <w:pPr>
              <w:pStyle w:val="ListParagraph"/>
              <w:numPr>
                <w:ilvl w:val="0"/>
                <w:numId w:val="18"/>
              </w:numPr>
            </w:pPr>
            <w:r>
              <w:t>Heavy emphasis on in-class instructional coaching, Fidelity Checks</w:t>
            </w:r>
          </w:p>
          <w:p w:rsidR="001A25FC" w:rsidRDefault="001A25FC" w:rsidP="001A25FC">
            <w:pPr>
              <w:pStyle w:val="ListParagraph"/>
              <w:numPr>
                <w:ilvl w:val="0"/>
                <w:numId w:val="18"/>
              </w:numPr>
            </w:pPr>
            <w:r>
              <w:t>Building Level Systems Evaluation</w:t>
            </w:r>
          </w:p>
          <w:p w:rsidR="00DC1EC8" w:rsidRDefault="00DC1EC8" w:rsidP="00774A54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1A25FC" w:rsidRDefault="001A25FC" w:rsidP="00266646">
            <w:pPr>
              <w:rPr>
                <w:b/>
                <w:sz w:val="24"/>
                <w:szCs w:val="24"/>
              </w:rPr>
            </w:pPr>
          </w:p>
          <w:p w:rsidR="001A25FC" w:rsidRPr="00D27406" w:rsidRDefault="001A25FC" w:rsidP="001A25FC">
            <w:pPr>
              <w:rPr>
                <w:sz w:val="24"/>
                <w:szCs w:val="24"/>
              </w:rPr>
            </w:pPr>
            <w:r w:rsidRPr="00BC1D6A">
              <w:rPr>
                <w:b/>
                <w:sz w:val="24"/>
                <w:szCs w:val="24"/>
              </w:rPr>
              <w:t>Format: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F0FE0">
              <w:rPr>
                <w:sz w:val="24"/>
                <w:szCs w:val="24"/>
              </w:rPr>
              <w:t>Direct Training,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On-Sight Consultation and Coaching </w:t>
            </w:r>
          </w:p>
          <w:p w:rsidR="001A25FC" w:rsidRDefault="001A25FC" w:rsidP="001A25FC">
            <w:pPr>
              <w:rPr>
                <w:sz w:val="24"/>
                <w:szCs w:val="24"/>
              </w:rPr>
            </w:pPr>
            <w:r w:rsidRPr="00E914E9">
              <w:rPr>
                <w:b/>
                <w:sz w:val="24"/>
                <w:szCs w:val="24"/>
              </w:rPr>
              <w:t># of Days:</w:t>
            </w:r>
            <w:r>
              <w:rPr>
                <w:sz w:val="24"/>
                <w:szCs w:val="24"/>
              </w:rPr>
              <w:t xml:space="preserve">  15</w:t>
            </w:r>
          </w:p>
          <w:p w:rsidR="001A25FC" w:rsidRDefault="001A25FC" w:rsidP="00266646">
            <w:pPr>
              <w:rPr>
                <w:b/>
                <w:sz w:val="24"/>
                <w:szCs w:val="24"/>
              </w:rPr>
            </w:pPr>
          </w:p>
          <w:p w:rsidR="001A25FC" w:rsidRDefault="001A25FC" w:rsidP="00266646">
            <w:pPr>
              <w:rPr>
                <w:b/>
                <w:sz w:val="24"/>
                <w:szCs w:val="24"/>
              </w:rPr>
            </w:pPr>
          </w:p>
          <w:p w:rsidR="001A25FC" w:rsidRDefault="001A25FC" w:rsidP="00266646">
            <w:pPr>
              <w:rPr>
                <w:b/>
                <w:sz w:val="24"/>
                <w:szCs w:val="24"/>
              </w:rPr>
            </w:pPr>
          </w:p>
          <w:p w:rsidR="001A25FC" w:rsidRDefault="001A25FC" w:rsidP="00266646">
            <w:pPr>
              <w:rPr>
                <w:b/>
                <w:sz w:val="24"/>
                <w:szCs w:val="24"/>
              </w:rPr>
            </w:pPr>
          </w:p>
          <w:p w:rsidR="001A25FC" w:rsidRDefault="001A25FC" w:rsidP="00266646">
            <w:pPr>
              <w:rPr>
                <w:b/>
                <w:sz w:val="24"/>
                <w:szCs w:val="24"/>
              </w:rPr>
            </w:pPr>
          </w:p>
          <w:p w:rsidR="00DC1EC8" w:rsidRDefault="00DC1EC8" w:rsidP="00266646">
            <w:pPr>
              <w:rPr>
                <w:sz w:val="24"/>
                <w:szCs w:val="24"/>
              </w:rPr>
            </w:pPr>
          </w:p>
        </w:tc>
      </w:tr>
      <w:tr w:rsidR="00B72B35" w:rsidTr="00993BE6">
        <w:trPr>
          <w:trHeight w:val="611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B72B35" w:rsidRPr="00FF7303" w:rsidRDefault="00B72B35" w:rsidP="00B72B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5 - Secondary</w:t>
            </w:r>
          </w:p>
        </w:tc>
      </w:tr>
      <w:tr w:rsidR="00B72B35" w:rsidTr="00993BE6">
        <w:tc>
          <w:tcPr>
            <w:tcW w:w="7848" w:type="dxa"/>
            <w:shd w:val="clear" w:color="auto" w:fill="auto"/>
          </w:tcPr>
          <w:p w:rsidR="00B72B35" w:rsidRDefault="00B72B35" w:rsidP="00993BE6">
            <w:pPr>
              <w:rPr>
                <w:b/>
                <w:sz w:val="28"/>
                <w:szCs w:val="28"/>
              </w:rPr>
            </w:pPr>
          </w:p>
          <w:p w:rsidR="00B72B35" w:rsidRPr="00C909CD" w:rsidRDefault="00B72B35" w:rsidP="00993BE6">
            <w:pPr>
              <w:rPr>
                <w:b/>
                <w:sz w:val="24"/>
                <w:szCs w:val="24"/>
              </w:rPr>
            </w:pPr>
            <w:r w:rsidRPr="00C909CD">
              <w:rPr>
                <w:b/>
                <w:sz w:val="24"/>
                <w:szCs w:val="24"/>
              </w:rPr>
              <w:t>Focus: Fine Tuning, Problem Solving, Maintenance, Next Steps</w:t>
            </w:r>
          </w:p>
          <w:p w:rsidR="00B72B35" w:rsidRPr="00C909CD" w:rsidRDefault="00B72B35" w:rsidP="00993BE6">
            <w:pPr>
              <w:rPr>
                <w:b/>
                <w:sz w:val="24"/>
                <w:szCs w:val="24"/>
              </w:rPr>
            </w:pPr>
            <w:r w:rsidRPr="00C909CD">
              <w:rPr>
                <w:b/>
                <w:sz w:val="24"/>
                <w:szCs w:val="24"/>
              </w:rPr>
              <w:t xml:space="preserve">Activities: </w:t>
            </w:r>
          </w:p>
          <w:p w:rsidR="00B72B35" w:rsidRDefault="00B72B35" w:rsidP="00993BE6">
            <w:pPr>
              <w:rPr>
                <w:b/>
                <w:sz w:val="28"/>
                <w:szCs w:val="28"/>
              </w:rPr>
            </w:pPr>
          </w:p>
          <w:p w:rsidR="00B72B35" w:rsidRPr="003C436D" w:rsidRDefault="00B72B35" w:rsidP="00993BE6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3C436D">
              <w:rPr>
                <w:sz w:val="24"/>
                <w:szCs w:val="24"/>
              </w:rPr>
              <w:t>Evaluating and Refining RTI</w:t>
            </w:r>
          </w:p>
          <w:p w:rsidR="00B72B35" w:rsidRDefault="00B72B35" w:rsidP="00993BE6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B72B35" w:rsidRDefault="00B72B35" w:rsidP="00993BE6">
            <w:pPr>
              <w:rPr>
                <w:sz w:val="24"/>
                <w:szCs w:val="24"/>
              </w:rPr>
            </w:pPr>
          </w:p>
          <w:p w:rsidR="00B72B35" w:rsidRPr="00D27406" w:rsidRDefault="00B72B35" w:rsidP="00993BE6">
            <w:pPr>
              <w:rPr>
                <w:sz w:val="24"/>
                <w:szCs w:val="24"/>
              </w:rPr>
            </w:pPr>
            <w:r w:rsidRPr="00BC1D6A">
              <w:rPr>
                <w:b/>
                <w:sz w:val="24"/>
                <w:szCs w:val="24"/>
              </w:rPr>
              <w:t>Format: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F0FE0">
              <w:rPr>
                <w:sz w:val="24"/>
                <w:szCs w:val="24"/>
              </w:rPr>
              <w:t>Direct Training,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On-Sight Consultation and Coaching </w:t>
            </w:r>
          </w:p>
          <w:p w:rsidR="00B72B35" w:rsidRDefault="00B72B35" w:rsidP="00B72B35">
            <w:pPr>
              <w:rPr>
                <w:sz w:val="24"/>
                <w:szCs w:val="24"/>
              </w:rPr>
            </w:pPr>
            <w:r w:rsidRPr="00E914E9">
              <w:rPr>
                <w:b/>
                <w:sz w:val="24"/>
                <w:szCs w:val="24"/>
              </w:rPr>
              <w:t># of Days:</w:t>
            </w:r>
            <w:r>
              <w:rPr>
                <w:sz w:val="24"/>
                <w:szCs w:val="24"/>
              </w:rPr>
              <w:t xml:space="preserve">  5 </w:t>
            </w:r>
          </w:p>
        </w:tc>
      </w:tr>
    </w:tbl>
    <w:p w:rsidR="00FF7303" w:rsidRPr="00774A54" w:rsidRDefault="00FF7303" w:rsidP="00774A54">
      <w:pPr>
        <w:rPr>
          <w:sz w:val="24"/>
          <w:szCs w:val="24"/>
        </w:rPr>
      </w:pPr>
    </w:p>
    <w:sectPr w:rsidR="00FF7303" w:rsidRPr="00774A54" w:rsidSect="00670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AA3DF2"/>
    <w:multiLevelType w:val="hybridMultilevel"/>
    <w:tmpl w:val="5C4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0C53"/>
    <w:multiLevelType w:val="hybridMultilevel"/>
    <w:tmpl w:val="3DE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5C8F"/>
    <w:multiLevelType w:val="hybridMultilevel"/>
    <w:tmpl w:val="5D42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12C6D"/>
    <w:multiLevelType w:val="hybridMultilevel"/>
    <w:tmpl w:val="0514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02D6"/>
    <w:multiLevelType w:val="hybridMultilevel"/>
    <w:tmpl w:val="D36A23DA"/>
    <w:lvl w:ilvl="0" w:tplc="0DF610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E1DC3"/>
    <w:multiLevelType w:val="hybridMultilevel"/>
    <w:tmpl w:val="E38C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978CB"/>
    <w:multiLevelType w:val="hybridMultilevel"/>
    <w:tmpl w:val="C6F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78A0"/>
    <w:multiLevelType w:val="hybridMultilevel"/>
    <w:tmpl w:val="9CE2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4126"/>
    <w:multiLevelType w:val="hybridMultilevel"/>
    <w:tmpl w:val="D34224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5C6447"/>
    <w:multiLevelType w:val="hybridMultilevel"/>
    <w:tmpl w:val="935EF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72A0E"/>
    <w:multiLevelType w:val="hybridMultilevel"/>
    <w:tmpl w:val="072CA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B2DA5"/>
    <w:multiLevelType w:val="hybridMultilevel"/>
    <w:tmpl w:val="2BA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62D43"/>
    <w:multiLevelType w:val="hybridMultilevel"/>
    <w:tmpl w:val="EAF2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4E57FB"/>
    <w:multiLevelType w:val="hybridMultilevel"/>
    <w:tmpl w:val="DD84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B655C"/>
    <w:multiLevelType w:val="hybridMultilevel"/>
    <w:tmpl w:val="CA4C74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8F139A9"/>
    <w:multiLevelType w:val="hybridMultilevel"/>
    <w:tmpl w:val="5FC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0567C"/>
    <w:multiLevelType w:val="hybridMultilevel"/>
    <w:tmpl w:val="189A537C"/>
    <w:lvl w:ilvl="0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50658"/>
    <w:multiLevelType w:val="hybridMultilevel"/>
    <w:tmpl w:val="2C62292A"/>
    <w:lvl w:ilvl="0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AE2EDF"/>
    <w:multiLevelType w:val="hybridMultilevel"/>
    <w:tmpl w:val="BCC8B4F4"/>
    <w:lvl w:ilvl="0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A37E7"/>
    <w:multiLevelType w:val="hybridMultilevel"/>
    <w:tmpl w:val="F824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B5968"/>
    <w:multiLevelType w:val="hybridMultilevel"/>
    <w:tmpl w:val="49F6F0A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DCA0490"/>
    <w:multiLevelType w:val="hybridMultilevel"/>
    <w:tmpl w:val="DD3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95FD9"/>
    <w:multiLevelType w:val="hybridMultilevel"/>
    <w:tmpl w:val="72767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E656D7"/>
    <w:multiLevelType w:val="hybridMultilevel"/>
    <w:tmpl w:val="A01A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871AE"/>
    <w:multiLevelType w:val="hybridMultilevel"/>
    <w:tmpl w:val="D2B60E1C"/>
    <w:lvl w:ilvl="0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26FC9"/>
    <w:multiLevelType w:val="hybridMultilevel"/>
    <w:tmpl w:val="64FA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90918"/>
    <w:multiLevelType w:val="hybridMultilevel"/>
    <w:tmpl w:val="2A9C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167CD"/>
    <w:multiLevelType w:val="hybridMultilevel"/>
    <w:tmpl w:val="EA68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D34A89"/>
    <w:multiLevelType w:val="hybridMultilevel"/>
    <w:tmpl w:val="54EA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669A5"/>
    <w:multiLevelType w:val="hybridMultilevel"/>
    <w:tmpl w:val="5F8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22761"/>
    <w:multiLevelType w:val="hybridMultilevel"/>
    <w:tmpl w:val="FF4A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BB41DE"/>
    <w:multiLevelType w:val="hybridMultilevel"/>
    <w:tmpl w:val="557E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9"/>
  </w:num>
  <w:num w:numId="5">
    <w:abstractNumId w:val="3"/>
  </w:num>
  <w:num w:numId="6">
    <w:abstractNumId w:val="23"/>
  </w:num>
  <w:num w:numId="7">
    <w:abstractNumId w:val="8"/>
  </w:num>
  <w:num w:numId="8">
    <w:abstractNumId w:val="17"/>
  </w:num>
  <w:num w:numId="9">
    <w:abstractNumId w:val="21"/>
  </w:num>
  <w:num w:numId="10">
    <w:abstractNumId w:val="5"/>
  </w:num>
  <w:num w:numId="11">
    <w:abstractNumId w:val="31"/>
  </w:num>
  <w:num w:numId="12">
    <w:abstractNumId w:val="13"/>
  </w:num>
  <w:num w:numId="13">
    <w:abstractNumId w:val="22"/>
  </w:num>
  <w:num w:numId="14">
    <w:abstractNumId w:val="27"/>
  </w:num>
  <w:num w:numId="15">
    <w:abstractNumId w:val="33"/>
  </w:num>
  <w:num w:numId="16">
    <w:abstractNumId w:val="28"/>
  </w:num>
  <w:num w:numId="17">
    <w:abstractNumId w:val="11"/>
  </w:num>
  <w:num w:numId="18">
    <w:abstractNumId w:val="12"/>
  </w:num>
  <w:num w:numId="19">
    <w:abstractNumId w:val="32"/>
  </w:num>
  <w:num w:numId="20">
    <w:abstractNumId w:val="4"/>
  </w:num>
  <w:num w:numId="21">
    <w:abstractNumId w:val="7"/>
  </w:num>
  <w:num w:numId="22">
    <w:abstractNumId w:val="18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19"/>
  </w:num>
  <w:num w:numId="28">
    <w:abstractNumId w:val="14"/>
  </w:num>
  <w:num w:numId="29">
    <w:abstractNumId w:val="29"/>
  </w:num>
  <w:num w:numId="30">
    <w:abstractNumId w:val="30"/>
  </w:num>
  <w:num w:numId="31">
    <w:abstractNumId w:val="0"/>
  </w:num>
  <w:num w:numId="32">
    <w:abstractNumId w:val="1"/>
  </w:num>
  <w:num w:numId="33">
    <w:abstractNumId w:val="1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364"/>
    <w:rsid w:val="000341C8"/>
    <w:rsid w:val="001176B3"/>
    <w:rsid w:val="00182AC1"/>
    <w:rsid w:val="001A25FC"/>
    <w:rsid w:val="0025489E"/>
    <w:rsid w:val="00266646"/>
    <w:rsid w:val="002E0D87"/>
    <w:rsid w:val="00301C63"/>
    <w:rsid w:val="00390044"/>
    <w:rsid w:val="003C00F2"/>
    <w:rsid w:val="003C436D"/>
    <w:rsid w:val="003D2686"/>
    <w:rsid w:val="003F7EFA"/>
    <w:rsid w:val="00400FD2"/>
    <w:rsid w:val="00405F53"/>
    <w:rsid w:val="00414B06"/>
    <w:rsid w:val="004A6B81"/>
    <w:rsid w:val="00555A1A"/>
    <w:rsid w:val="00583B2B"/>
    <w:rsid w:val="00586A53"/>
    <w:rsid w:val="005C580F"/>
    <w:rsid w:val="005E0E68"/>
    <w:rsid w:val="00670257"/>
    <w:rsid w:val="006F2AFF"/>
    <w:rsid w:val="00716FE8"/>
    <w:rsid w:val="00732541"/>
    <w:rsid w:val="00774A54"/>
    <w:rsid w:val="008049E0"/>
    <w:rsid w:val="008064D6"/>
    <w:rsid w:val="008828B0"/>
    <w:rsid w:val="008A5BB9"/>
    <w:rsid w:val="008E7F8B"/>
    <w:rsid w:val="00903429"/>
    <w:rsid w:val="00941F4E"/>
    <w:rsid w:val="009A0290"/>
    <w:rsid w:val="009E323B"/>
    <w:rsid w:val="00A44E4F"/>
    <w:rsid w:val="00A72BF5"/>
    <w:rsid w:val="00AC42CF"/>
    <w:rsid w:val="00AF77AC"/>
    <w:rsid w:val="00B05C7D"/>
    <w:rsid w:val="00B527CC"/>
    <w:rsid w:val="00B72B35"/>
    <w:rsid w:val="00B95EDA"/>
    <w:rsid w:val="00C20851"/>
    <w:rsid w:val="00C64364"/>
    <w:rsid w:val="00CB4D4C"/>
    <w:rsid w:val="00CD1DA8"/>
    <w:rsid w:val="00D11BD1"/>
    <w:rsid w:val="00D15EEA"/>
    <w:rsid w:val="00D369DE"/>
    <w:rsid w:val="00D73C4D"/>
    <w:rsid w:val="00DB0193"/>
    <w:rsid w:val="00DC1EC8"/>
    <w:rsid w:val="00DF2538"/>
    <w:rsid w:val="00DF32B3"/>
    <w:rsid w:val="00EC6692"/>
    <w:rsid w:val="00F23794"/>
    <w:rsid w:val="00F44041"/>
    <w:rsid w:val="00FA0317"/>
    <w:rsid w:val="00FC70F4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541"/>
    <w:rPr>
      <w:rFonts w:ascii="Comic Sans MS" w:eastAsiaTheme="majorEastAsia" w:hAnsi="Comic Sans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32541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43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4364"/>
    <w:pPr>
      <w:ind w:left="720"/>
      <w:contextualSpacing/>
    </w:pPr>
  </w:style>
  <w:style w:type="table" w:styleId="TableGrid">
    <w:name w:val="Table Grid"/>
    <w:basedOn w:val="TableNormal"/>
    <w:uiPriority w:val="59"/>
    <w:rsid w:val="0090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2014-06-24T22:19:00Z</dcterms:created>
  <dcterms:modified xsi:type="dcterms:W3CDTF">2014-06-24T22:20:00Z</dcterms:modified>
</cp:coreProperties>
</file>